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i/>
          <w:iCs/>
          <w:sz w:val="32"/>
          <w:szCs w:val="32"/>
          <w:lang w:val="en-US" w:eastAsia="zh-CN"/>
        </w:rPr>
      </w:pPr>
      <w:bookmarkStart w:id="0" w:name="OLE_LINK5"/>
      <w:bookmarkStart w:id="1" w:name="OLE_LINK6"/>
      <w:r>
        <w:rPr>
          <w:rFonts w:hint="eastAsia" w:ascii="Arial" w:hAnsi="Arial" w:eastAsia="宋体" w:cs="Times New Roman"/>
          <w:b/>
          <w:bCs/>
          <w:sz w:val="24"/>
          <w:szCs w:val="24"/>
          <w:lang w:val="en-US" w:eastAsia="zh-CN"/>
        </w:rPr>
        <w:t>3</w:t>
      </w:r>
      <w:r>
        <w:rPr>
          <w:rFonts w:ascii="Arial" w:hAnsi="Arial" w:eastAsia="宋体" w:cs="Times New Roman"/>
          <w:b/>
          <w:bCs/>
          <w:sz w:val="24"/>
          <w:szCs w:val="24"/>
          <w:lang w:val="en-GB"/>
        </w:rPr>
        <w:t>GPP T</w:t>
      </w:r>
      <w:bookmarkStart w:id="2" w:name="_Ref452454252"/>
      <w:bookmarkEnd w:id="2"/>
      <w:r>
        <w:rPr>
          <w:rFonts w:ascii="Arial" w:hAnsi="Arial" w:eastAsia="宋体" w:cs="Times New Roman"/>
          <w:b/>
          <w:bCs/>
          <w:sz w:val="24"/>
          <w:szCs w:val="24"/>
          <w:lang w:val="en-GB"/>
        </w:rPr>
        <w:t>SG-RAN WG4 Meeting #9</w:t>
      </w:r>
      <w:r>
        <w:rPr>
          <w:rFonts w:hint="eastAsia" w:ascii="Arial" w:hAnsi="Arial" w:eastAsia="宋体" w:cs="Times New Roman"/>
          <w:b/>
          <w:bCs/>
          <w:sz w:val="24"/>
          <w:szCs w:val="24"/>
          <w:lang w:val="en-US" w:eastAsia="zh-CN"/>
        </w:rPr>
        <w:t>3</w:t>
      </w:r>
      <w:r>
        <w:rPr>
          <w:rFonts w:ascii="Arial" w:hAnsi="Arial" w:eastAsia="宋体" w:cs="Times New Roman"/>
          <w:b/>
          <w:bCs/>
          <w:sz w:val="24"/>
          <w:szCs w:val="24"/>
          <w:lang w:val="en-GB"/>
        </w:rPr>
        <w:t xml:space="preserve">                </w:t>
      </w:r>
      <w:r>
        <w:rPr>
          <w:rFonts w:ascii="Arial" w:hAnsi="Arial" w:eastAsia="宋体" w:cs="Times New Roman"/>
          <w:b/>
          <w:bCs/>
          <w:sz w:val="24"/>
          <w:szCs w:val="20"/>
          <w:lang w:val="en-GB"/>
        </w:rPr>
        <w:tab/>
      </w:r>
      <w:r>
        <w:rPr>
          <w:rFonts w:ascii="Arial" w:hAnsi="Arial" w:eastAsia="宋体" w:cs="Times New Roman"/>
          <w:b/>
          <w:bCs/>
          <w:sz w:val="24"/>
          <w:szCs w:val="24"/>
          <w:lang w:val="en-GB" w:eastAsia="ja-JP"/>
        </w:rPr>
        <w:t>R4-</w:t>
      </w:r>
      <w:r>
        <w:rPr>
          <w:rFonts w:ascii="Arial" w:hAnsi="Arial" w:eastAsia="宋体" w:cs="Times New Roman"/>
          <w:b/>
          <w:bCs/>
          <w:sz w:val="24"/>
          <w:szCs w:val="24"/>
          <w:lang w:val="en-GB" w:eastAsia="zh-CN"/>
        </w:rPr>
        <w:t>19</w:t>
      </w:r>
      <w:r>
        <w:rPr>
          <w:rFonts w:hint="eastAsia" w:ascii="Arial" w:hAnsi="Arial" w:eastAsia="宋体" w:cs="Times New Roman"/>
          <w:b/>
          <w:bCs/>
          <w:sz w:val="24"/>
          <w:szCs w:val="24"/>
          <w:lang w:val="en-US" w:eastAsia="zh-CN"/>
        </w:rPr>
        <w:t>13124</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eastAsia="宋体" w:cs="Times New Roman"/>
          <w:b/>
          <w:bCs/>
          <w:sz w:val="24"/>
          <w:szCs w:val="24"/>
          <w:lang w:val="en-GB"/>
        </w:rPr>
        <w:t>Reno, USA, 18 - 22 November, 2019</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3" w:name="_Hlk7778829"/>
      <w:r>
        <w:rPr>
          <w:rFonts w:hint="eastAsia" w:ascii="Arial" w:hAnsi="Arial" w:eastAsia="Calibri" w:cs="Arial"/>
          <w:b/>
          <w:bCs/>
          <w:sz w:val="24"/>
          <w:lang w:val="en-GB"/>
        </w:rPr>
        <w:t>Discussion on inter-RAT SFTD measurement towards NR-U</w:t>
      </w:r>
      <w:r>
        <w:rPr>
          <w:rFonts w:ascii="Arial" w:hAnsi="Arial" w:eastAsia="Calibri" w:cs="Arial"/>
          <w:b/>
          <w:bCs/>
          <w:sz w:val="24"/>
          <w:lang w:val="en-GB"/>
        </w:rPr>
        <w:t xml:space="preserve"> </w:t>
      </w:r>
      <w:bookmarkEnd w:id="3"/>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MS Mincho" w:cs="Arial"/>
          <w:b/>
          <w:bCs/>
          <w:sz w:val="24"/>
          <w:szCs w:val="20"/>
        </w:rPr>
        <w:t>9.1.4.11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default" w:eastAsia="宋体"/>
          <w:lang w:val="en-US" w:eastAsia="zh-CN"/>
        </w:rPr>
      </w:pPr>
      <w:r>
        <w:rPr>
          <w:rFonts w:hint="eastAsia" w:eastAsia="宋体" w:cs="Times New Roman"/>
          <w:szCs w:val="20"/>
          <w:lang w:val="en-US" w:eastAsia="zh-CN"/>
        </w:rPr>
        <w:t>The inter-RAT SFTD measurements towards NR-U were discussed in last meeting and some agreements were reached. Still, there are pending issues which need to be cleared such as the termination of the measurement and the measurement delay requirement. This paper discusses these two issues based on agreements from the last meeting</w:t>
      </w:r>
      <w:bookmarkStart w:id="5" w:name="_GoBack"/>
      <w:bookmarkEnd w:id="5"/>
      <w:r>
        <w:rPr>
          <w:rFonts w:hint="eastAsia" w:eastAsia="宋体" w:cs="Times New Roman"/>
          <w:szCs w:val="20"/>
          <w:lang w:val="en-US" w:eastAsia="zh-CN"/>
        </w:rPr>
        <w:t>.</w:t>
      </w:r>
    </w:p>
    <w:p>
      <w:pPr>
        <w:pStyle w:val="27"/>
        <w:jc w:val="both"/>
        <w:rPr>
          <w:rFonts w:hint="default" w:eastAsia="宋体"/>
          <w:lang w:val="en-US" w:eastAsia="zh-CN"/>
        </w:rPr>
      </w:pPr>
      <w:r>
        <w:t>2</w:t>
      </w:r>
      <w:r>
        <w:tab/>
      </w:r>
      <w:r>
        <w:rPr>
          <w:rFonts w:hint="eastAsia"/>
          <w:lang w:val="en-US" w:eastAsia="zh-CN"/>
        </w:rPr>
        <w:t>Termination of Inter-RAT SFTD measurement</w:t>
      </w:r>
    </w:p>
    <w:p>
      <w:pPr>
        <w:pStyle w:val="39"/>
        <w:numPr>
          <w:ilvl w:val="0"/>
          <w:numId w:val="0"/>
        </w:numPr>
        <w:ind w:leftChars="0"/>
        <w:rPr>
          <w:rFonts w:eastAsia="Calibri" w:cs="Times New Roman"/>
          <w:szCs w:val="20"/>
          <w:lang w:val="en-GB"/>
        </w:rPr>
      </w:pPr>
      <w:r>
        <w:rPr>
          <w:rFonts w:hint="eastAsia" w:eastAsia="宋体" w:cs="Times New Roman"/>
          <w:szCs w:val="20"/>
          <w:lang w:val="en-US" w:eastAsia="zh-CN"/>
        </w:rPr>
        <w:t>In RAN4 92b [1], the following agreement is made:</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pStyle w:val="25"/>
              <w:spacing w:after="200" w:line="276" w:lineRule="auto"/>
              <w:ind w:left="0" w:leftChars="0"/>
              <w:contextualSpacing/>
              <w:jc w:val="both"/>
            </w:pPr>
            <w:r>
              <w:rPr>
                <w:highlight w:val="green"/>
              </w:rPr>
              <w:t>Agreement:</w:t>
            </w:r>
          </w:p>
          <w:p>
            <w:pPr>
              <w:pStyle w:val="25"/>
              <w:spacing w:after="200" w:line="276" w:lineRule="auto"/>
              <w:ind w:left="0" w:leftChars="0"/>
              <w:contextualSpacing/>
              <w:jc w:val="both"/>
              <w:rPr>
                <w:rFonts w:hint="eastAsia"/>
                <w:lang w:val="en-US"/>
              </w:rPr>
            </w:pPr>
            <w:r>
              <w:rPr>
                <w:rFonts w:hint="eastAsia"/>
                <w:lang w:val="en-US"/>
              </w:rPr>
              <w:t xml:space="preserve">For inter-RAT SFTD towards NR-U with LBT, the UE shall continue to search for a cell until whichever comes first of: </w:t>
            </w:r>
          </w:p>
          <w:p>
            <w:pPr>
              <w:pStyle w:val="25"/>
              <w:spacing w:after="200" w:line="276" w:lineRule="auto"/>
              <w:ind w:left="0" w:leftChars="0"/>
              <w:contextualSpacing/>
              <w:jc w:val="both"/>
              <w:rPr>
                <w:rFonts w:hint="eastAsia"/>
                <w:lang w:val="en-US"/>
              </w:rPr>
            </w:pPr>
            <w:r>
              <w:rPr>
                <w:rFonts w:hint="eastAsia"/>
                <w:lang w:val="en-US"/>
              </w:rPr>
              <w:t>(a) a cell is found whereby SFTD is reported (as it is in Rel-15)</w:t>
            </w:r>
          </w:p>
          <w:p>
            <w:pPr>
              <w:pStyle w:val="25"/>
              <w:spacing w:after="200" w:line="276" w:lineRule="auto"/>
              <w:ind w:left="0" w:leftChars="0"/>
              <w:contextualSpacing/>
              <w:jc w:val="both"/>
              <w:rPr>
                <w:rFonts w:hint="eastAsia"/>
                <w:lang w:val="en-US"/>
              </w:rPr>
            </w:pPr>
            <w:r>
              <w:rPr>
                <w:rFonts w:hint="eastAsia"/>
                <w:lang w:val="en-US"/>
              </w:rPr>
              <w:t>(b) the SFTD measurement is deconfigured by MeNB (as it is in Rel-15)</w:t>
            </w:r>
          </w:p>
          <w:p>
            <w:pPr>
              <w:pStyle w:val="25"/>
              <w:spacing w:after="200" w:line="276" w:lineRule="auto"/>
              <w:ind w:left="0" w:leftChars="0"/>
              <w:contextualSpacing/>
              <w:jc w:val="both"/>
              <w:rPr>
                <w:rFonts w:hint="eastAsia"/>
                <w:lang w:val="en-US"/>
              </w:rPr>
            </w:pPr>
            <w:r>
              <w:rPr>
                <w:rFonts w:hint="eastAsia"/>
                <w:lang w:val="en-US"/>
              </w:rPr>
              <w:t>(c) the PCell is changed (as it is in Rel-15)</w:t>
            </w:r>
          </w:p>
          <w:p>
            <w:pPr>
              <w:pStyle w:val="25"/>
              <w:spacing w:after="200" w:line="276" w:lineRule="auto"/>
              <w:ind w:left="0" w:leftChars="0"/>
              <w:contextualSpacing/>
              <w:jc w:val="both"/>
              <w:rPr>
                <w:rFonts w:eastAsia="Calibri" w:cs="Times New Roman"/>
                <w:szCs w:val="20"/>
                <w:vertAlign w:val="baseline"/>
                <w:lang w:val="en-GB"/>
              </w:rPr>
            </w:pPr>
            <w:r>
              <w:rPr>
                <w:rFonts w:hint="eastAsia"/>
                <w:lang w:val="en-US"/>
              </w:rPr>
              <w:t>(d) a maximum allowed time (which is FFS) expires</w:t>
            </w:r>
          </w:p>
        </w:tc>
      </w:tr>
    </w:tbl>
    <w:p>
      <w:pPr>
        <w:rPr>
          <w:rFonts w:hint="eastAsia" w:eastAsia="宋体"/>
          <w:lang w:val="en-US" w:eastAsia="zh-CN"/>
        </w:rPr>
      </w:pPr>
      <w:r>
        <w:rPr>
          <w:rFonts w:hint="eastAsia" w:eastAsia="宋体" w:cs="Times New Roman"/>
          <w:szCs w:val="20"/>
          <w:lang w:val="en-US" w:eastAsia="zh-CN"/>
        </w:rPr>
        <w:t>For termination condition (a), (b) and (c), the PCell will know that the UE terminates SFTD measurement. If the UE terminates SFTD measurement upon expiry of a timer according to termination condition (d), the base station is unaware of it unless an explicit report.</w:t>
      </w:r>
      <w:r>
        <w:rPr>
          <w:rFonts w:hint="eastAsia" w:eastAsia="宋体"/>
          <w:lang w:val="en-US" w:eastAsia="zh-CN"/>
        </w:rPr>
        <w:t xml:space="preserve"> </w:t>
      </w:r>
    </w:p>
    <w:p>
      <w:pPr>
        <w:pStyle w:val="39"/>
        <w:rPr>
          <w:rFonts w:hint="default" w:eastAsia="宋体"/>
          <w:lang w:val="en-US" w:eastAsia="zh-CN"/>
        </w:rPr>
      </w:pPr>
      <w:r>
        <w:rPr>
          <w:rFonts w:hint="eastAsia" w:eastAsia="宋体" w:cs="Times New Roman"/>
          <w:szCs w:val="20"/>
          <w:lang w:val="en-US" w:eastAsia="zh-CN"/>
        </w:rPr>
        <w:t>If the UE terminates SFTD measurement upon expiry of a timer according to termination condition (d), the base station is unaware of it unless an explicit report.</w:t>
      </w:r>
    </w:p>
    <w:p>
      <w:pPr>
        <w:rPr>
          <w:rFonts w:hint="default"/>
          <w:lang w:val="en-US" w:eastAsia="zh-CN"/>
        </w:rPr>
      </w:pPr>
      <w:r>
        <w:rPr>
          <w:rFonts w:hint="eastAsia" w:eastAsia="宋体" w:cs="Times New Roman"/>
          <w:szCs w:val="20"/>
          <w:lang w:val="en-US" w:eastAsia="zh-CN"/>
        </w:rPr>
        <w:t>Since the SFTD measurement is event based (triggered and configured by network), the network needs to know if the UE is still conducting the measurement or has terminated it. If the UE terminates the measurement procedure, the network can re-configure the measurement if SFTD is still of interest to the network.</w:t>
      </w:r>
    </w:p>
    <w:p>
      <w:pPr>
        <w:pStyle w:val="35"/>
        <w:rPr>
          <w:rFonts w:hint="default"/>
          <w:lang w:val="en-US" w:eastAsia="zh-CN"/>
        </w:rPr>
      </w:pPr>
      <w:r>
        <w:rPr>
          <w:rFonts w:hint="eastAsia"/>
          <w:sz w:val="20"/>
          <w:szCs w:val="20"/>
          <w:lang w:val="en-US" w:eastAsia="zh-CN"/>
        </w:rPr>
        <w:t xml:space="preserve">If the UE terminates SFTD measurement upon </w:t>
      </w:r>
      <w:r>
        <w:rPr>
          <w:rFonts w:hint="eastAsia" w:eastAsia="宋体" w:cs="Times New Roman"/>
          <w:szCs w:val="20"/>
          <w:lang w:val="en-US" w:eastAsia="zh-CN"/>
        </w:rPr>
        <w:t>expiry of a timer according to termination condition (d), the UE shall report it to PCell explicitly.</w:t>
      </w:r>
      <w:r>
        <w:rPr>
          <w:rFonts w:hint="eastAsia"/>
          <w:sz w:val="20"/>
          <w:szCs w:val="20"/>
          <w:lang w:val="en-US" w:eastAsia="zh-CN"/>
        </w:rPr>
        <w:t xml:space="preserve"> </w:t>
      </w:r>
    </w:p>
    <w:p>
      <w:pPr>
        <w:pStyle w:val="27"/>
        <w:jc w:val="both"/>
        <w:rPr>
          <w:rFonts w:hint="eastAsia"/>
          <w:lang w:val="en-US" w:eastAsia="zh-CN"/>
        </w:rPr>
      </w:pPr>
      <w:r>
        <w:rPr>
          <w:rFonts w:hint="eastAsia"/>
          <w:lang w:val="en-US" w:eastAsia="zh-CN"/>
        </w:rPr>
        <w:t>3</w:t>
      </w:r>
      <w:r>
        <w:tab/>
      </w:r>
      <w:r>
        <w:rPr>
          <w:rFonts w:hint="eastAsia"/>
          <w:lang w:val="en-US" w:eastAsia="zh-CN"/>
        </w:rPr>
        <w:t>Delay requirement on Inter-RAT SFTD measurement</w:t>
      </w:r>
    </w:p>
    <w:p>
      <w:pPr>
        <w:pStyle w:val="35"/>
        <w:numPr>
          <w:ilvl w:val="0"/>
          <w:numId w:val="0"/>
        </w:numPr>
        <w:ind w:leftChars="0"/>
        <w:rPr>
          <w:rFonts w:hint="eastAsia" w:eastAsia="宋体"/>
          <w:b w:val="0"/>
          <w:bCs/>
          <w:sz w:val="20"/>
          <w:lang w:val="en-US" w:eastAsia="zh-CN"/>
        </w:rPr>
      </w:pPr>
      <w:r>
        <w:rPr>
          <w:rFonts w:hint="eastAsia" w:eastAsia="宋体"/>
          <w:b w:val="0"/>
          <w:bCs/>
          <w:sz w:val="20"/>
          <w:lang w:val="en-US" w:eastAsia="zh-CN"/>
        </w:rPr>
        <w:t>Due to the complication of inter-RAT SFTD measurement towards NR-U, which is subject to LBT impact, companies provided their views during RAN4 92b meeting. One proposal [3] was that the UE should report inter-RAT SFTD measurement X ms after the start of a period with Y consecutively transmitted SSBs. This is one possible way to define the measurement delay requirement, but the value of Y might be hard to determine. Y can</w:t>
      </w:r>
      <w:r>
        <w:rPr>
          <w:rFonts w:hint="default" w:eastAsia="宋体"/>
          <w:b w:val="0"/>
          <w:bCs/>
          <w:sz w:val="20"/>
          <w:lang w:val="en-US" w:eastAsia="zh-CN"/>
        </w:rPr>
        <w:t>’</w:t>
      </w:r>
      <w:r>
        <w:rPr>
          <w:rFonts w:hint="eastAsia" w:eastAsia="宋体"/>
          <w:b w:val="0"/>
          <w:bCs/>
          <w:sz w:val="20"/>
          <w:lang w:val="en-US" w:eastAsia="zh-CN"/>
        </w:rPr>
        <w:t>t be too large, resulting in low probability for the base station to transmit that many consecutive SSBs successfully (especially when the channel occupancy is high). On the other hand, if Y is small, then a full search of all possible SSB positions can</w:t>
      </w:r>
      <w:r>
        <w:rPr>
          <w:rFonts w:hint="default" w:eastAsia="宋体"/>
          <w:b w:val="0"/>
          <w:bCs/>
          <w:sz w:val="20"/>
          <w:lang w:val="en-US" w:eastAsia="zh-CN"/>
        </w:rPr>
        <w:t>’</w:t>
      </w:r>
      <w:r>
        <w:rPr>
          <w:rFonts w:hint="eastAsia" w:eastAsia="宋体"/>
          <w:b w:val="0"/>
          <w:bCs/>
          <w:sz w:val="20"/>
          <w:lang w:val="en-US" w:eastAsia="zh-CN"/>
        </w:rPr>
        <w:t>t be guaranteed, especially considering that different UEs may have different search patterns, which is unknown to the base station.</w:t>
      </w:r>
    </w:p>
    <w:p>
      <w:pPr>
        <w:pStyle w:val="39"/>
        <w:rPr>
          <w:rFonts w:hint="default" w:eastAsia="宋体"/>
          <w:lang w:val="en-US" w:eastAsia="zh-CN"/>
        </w:rPr>
      </w:pPr>
      <w:r>
        <w:rPr>
          <w:rFonts w:hint="eastAsia" w:eastAsia="宋体"/>
          <w:sz w:val="20"/>
          <w:lang w:val="en-US" w:eastAsia="zh-CN"/>
        </w:rPr>
        <w:t>The optimal value of Y depend on the current channel occupancy and UE search patterns, thus may be hard to determine.</w:t>
      </w:r>
    </w:p>
    <w:p>
      <w:pPr>
        <w:rPr>
          <w:rFonts w:hint="eastAsia" w:eastAsia="宋体"/>
          <w:b w:val="0"/>
          <w:bCs/>
          <w:sz w:val="20"/>
          <w:lang w:val="en-US" w:eastAsia="zh-CN"/>
        </w:rPr>
      </w:pPr>
      <w:r>
        <w:rPr>
          <w:rFonts w:hint="eastAsia" w:eastAsia="宋体"/>
          <w:sz w:val="20"/>
          <w:lang w:val="en-US" w:eastAsia="zh-CN"/>
        </w:rPr>
        <w:t xml:space="preserve">Based on this observation, another approach can be studied which is to relax the SFTD measurement delay requirement in TS 36.133 [2] for NR in licensed bands. </w:t>
      </w:r>
      <w:r>
        <w:rPr>
          <w:rFonts w:hint="eastAsia" w:eastAsia="宋体"/>
          <w:b w:val="0"/>
          <w:bCs/>
          <w:sz w:val="20"/>
          <w:lang w:val="en-US" w:eastAsia="zh-CN"/>
        </w:rPr>
        <w:t xml:space="preserve">In sub-clause </w:t>
      </w:r>
      <w:r>
        <w:t>8.1.2.4.25.2</w:t>
      </w:r>
      <w:r>
        <w:rPr>
          <w:rFonts w:hint="eastAsia" w:eastAsia="宋体"/>
          <w:lang w:val="en-US" w:eastAsia="zh-CN"/>
        </w:rPr>
        <w:t xml:space="preserve"> of </w:t>
      </w:r>
      <w:r>
        <w:rPr>
          <w:rFonts w:hint="eastAsia" w:eastAsia="宋体"/>
          <w:b w:val="0"/>
          <w:bCs/>
          <w:sz w:val="20"/>
          <w:lang w:val="en-US" w:eastAsia="zh-CN"/>
        </w:rPr>
        <w:t>36.133, the requirements for inter-RAT SFTD measurements are as follows:</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r>
              <w:t>When no MCG DRX is used, the UE shall be capable of determining SFTD within a physical layer measurement period of T</w:t>
            </w:r>
            <w:r>
              <w:rPr>
                <w:vertAlign w:val="subscript"/>
              </w:rPr>
              <w:t>measure_SFTD1</w:t>
            </w:r>
            <w:r>
              <w:t xml:space="preserve"> as follows:</w:t>
            </w:r>
          </w:p>
          <w:p>
            <w:pPr>
              <w:pStyle w:val="65"/>
            </w:pPr>
            <w:r>
              <w:t>-</w:t>
            </w:r>
            <w:r>
              <w:tab/>
            </w:r>
            <w:r>
              <w:t>For SFTD measurements without measurement gaps, and without additional SS-RSRP reporting:</w:t>
            </w:r>
          </w:p>
          <w:p>
            <w:pPr>
              <w:pStyle w:val="49"/>
            </w:pPr>
            <w:r>
              <w:t>-</w:t>
            </w:r>
            <w:r>
              <w:tab/>
            </w:r>
            <w:r>
              <w:t>For NR carrier in FR1: T</w:t>
            </w:r>
            <w:r>
              <w:rPr>
                <w:vertAlign w:val="subscript"/>
              </w:rPr>
              <w:t xml:space="preserve">measure_SFTD1 </w:t>
            </w:r>
            <w:r>
              <w:t>= [14] SMTC periods</w:t>
            </w:r>
          </w:p>
          <w:p>
            <w:pPr>
              <w:pStyle w:val="49"/>
            </w:pPr>
            <w:r>
              <w:t>-</w:t>
            </w:r>
            <w:r>
              <w:tab/>
            </w:r>
            <w:r>
              <w:t>For NR carrier in FR2: T</w:t>
            </w:r>
            <w:r>
              <w:rPr>
                <w:vertAlign w:val="subscript"/>
              </w:rPr>
              <w:t xml:space="preserve">measure_SFTD1 </w:t>
            </w:r>
            <w:r>
              <w:t>= [112] SMTC periods</w:t>
            </w:r>
          </w:p>
          <w:p>
            <w:pPr>
              <w:pStyle w:val="65"/>
            </w:pPr>
            <w:r>
              <w:t>-</w:t>
            </w:r>
            <w:r>
              <w:tab/>
            </w:r>
            <w:r>
              <w:t>For SFTD measurements in measurement gaps, and without additional SS-RSRP reporting:</w:t>
            </w:r>
          </w:p>
          <w:p>
            <w:pPr>
              <w:pStyle w:val="49"/>
            </w:pPr>
            <w:r>
              <w:t>-</w:t>
            </w:r>
            <w:r>
              <w:tab/>
            </w:r>
            <w:r>
              <w:t>For NR carrier in FR1: T</w:t>
            </w:r>
            <w:r>
              <w:rPr>
                <w:vertAlign w:val="subscript"/>
              </w:rPr>
              <w:t xml:space="preserve">measure_SFTD1 </w:t>
            </w:r>
            <w:r>
              <w:t>= [N</w:t>
            </w:r>
            <w:r>
              <w:rPr>
                <w:vertAlign w:val="subscript"/>
              </w:rPr>
              <w:t xml:space="preserve">freq </w:t>
            </w:r>
            <w:r>
              <w:t>× 8 × max(MGRP, SMTC period)]</w:t>
            </w:r>
          </w:p>
          <w:p>
            <w:pPr>
              <w:pStyle w:val="49"/>
            </w:pPr>
            <w:r>
              <w:t>-</w:t>
            </w:r>
            <w:r>
              <w:tab/>
            </w:r>
            <w:r>
              <w:t>For NR carrier in FR2: T</w:t>
            </w:r>
            <w:r>
              <w:rPr>
                <w:vertAlign w:val="subscript"/>
              </w:rPr>
              <w:t xml:space="preserve">measure_SFTD1 </w:t>
            </w:r>
            <w:r>
              <w:t>= [N</w:t>
            </w:r>
            <w:r>
              <w:rPr>
                <w:vertAlign w:val="subscript"/>
              </w:rPr>
              <w:t xml:space="preserve">freq </w:t>
            </w:r>
            <w:r>
              <w:t>× 64 × max(MGRP, SMTC period)]</w:t>
            </w:r>
          </w:p>
          <w:p>
            <w:pPr>
              <w:pStyle w:val="65"/>
            </w:pPr>
            <w:r>
              <w:t>-</w:t>
            </w:r>
            <w:r>
              <w:tab/>
            </w:r>
            <w:r>
              <w:t>For SFTD measurements without measurement gaps, and with additional SS-RSRP reporting:</w:t>
            </w:r>
          </w:p>
          <w:p>
            <w:pPr>
              <w:pStyle w:val="49"/>
            </w:pPr>
            <w:r>
              <w:t>-</w:t>
            </w:r>
            <w:r>
              <w:tab/>
            </w:r>
            <w:r>
              <w:t>For NR carrier in FR1: T</w:t>
            </w:r>
            <w:r>
              <w:rPr>
                <w:vertAlign w:val="subscript"/>
              </w:rPr>
              <w:t xml:space="preserve">measure_SFTD1 </w:t>
            </w:r>
            <w:r>
              <w:t>= [19] SMTC periods</w:t>
            </w:r>
          </w:p>
          <w:p>
            <w:pPr>
              <w:pStyle w:val="49"/>
            </w:pPr>
            <w:r>
              <w:t>-</w:t>
            </w:r>
            <w:r>
              <w:tab/>
            </w:r>
            <w:r>
              <w:t>For NR carrier in FR2: T</w:t>
            </w:r>
            <w:r>
              <w:rPr>
                <w:vertAlign w:val="subscript"/>
              </w:rPr>
              <w:t xml:space="preserve">measure_SFTD1 </w:t>
            </w:r>
            <w:r>
              <w:t>= [152] SMTC periods</w:t>
            </w:r>
          </w:p>
          <w:p>
            <w:pPr>
              <w:pStyle w:val="65"/>
            </w:pPr>
            <w:r>
              <w:t>-</w:t>
            </w:r>
            <w:r>
              <w:tab/>
            </w:r>
            <w:r>
              <w:t>For SFTD measurements in measurement gaps, and with additional SS-RSRP reporting:</w:t>
            </w:r>
          </w:p>
          <w:p>
            <w:pPr>
              <w:pStyle w:val="49"/>
            </w:pPr>
            <w:r>
              <w:t>-</w:t>
            </w:r>
            <w:r>
              <w:tab/>
            </w:r>
            <w:r>
              <w:t>For NR carrier in FR1: T</w:t>
            </w:r>
            <w:r>
              <w:rPr>
                <w:vertAlign w:val="subscript"/>
              </w:rPr>
              <w:t xml:space="preserve">measure_SFTD1 </w:t>
            </w:r>
            <w:r>
              <w:t>= [N</w:t>
            </w:r>
            <w:r>
              <w:rPr>
                <w:vertAlign w:val="subscript"/>
              </w:rPr>
              <w:t xml:space="preserve">freq </w:t>
            </w:r>
            <w:r>
              <w:t>× 13 × max(MGRP, SMTC period)]</w:t>
            </w:r>
          </w:p>
          <w:p>
            <w:pPr>
              <w:pStyle w:val="49"/>
            </w:pPr>
            <w:r>
              <w:t>-</w:t>
            </w:r>
            <w:r>
              <w:tab/>
            </w:r>
            <w:r>
              <w:t>For NR carrier in FR2: T</w:t>
            </w:r>
            <w:r>
              <w:rPr>
                <w:vertAlign w:val="subscript"/>
              </w:rPr>
              <w:t xml:space="preserve">measure_SFTD1 </w:t>
            </w:r>
            <w:r>
              <w:t>= [N</w:t>
            </w:r>
            <w:r>
              <w:rPr>
                <w:vertAlign w:val="subscript"/>
              </w:rPr>
              <w:t xml:space="preserve">freq </w:t>
            </w:r>
            <w:r>
              <w:t>× 104 × max(MGRP, SMTC period)]</w:t>
            </w:r>
          </w:p>
          <w:p>
            <w:r>
              <w:t>where N</w:t>
            </w:r>
            <w:r>
              <w:rPr>
                <w:vertAlign w:val="subscript"/>
              </w:rPr>
              <w:t>freq</w:t>
            </w:r>
            <w:r>
              <w:t xml:space="preserve"> is the number of carriers monitored in measurement gaps.</w:t>
            </w:r>
          </w:p>
          <w:p>
            <w:pPr>
              <w:pStyle w:val="25"/>
              <w:spacing w:after="200" w:line="276" w:lineRule="auto"/>
              <w:ind w:left="0" w:leftChars="0"/>
              <w:contextualSpacing/>
              <w:jc w:val="both"/>
              <w:rPr>
                <w:rFonts w:eastAsia="Calibri" w:cs="Times New Roman"/>
                <w:szCs w:val="20"/>
                <w:vertAlign w:val="baseline"/>
                <w:lang w:val="en-GB"/>
              </w:rPr>
            </w:pPr>
            <w:r>
              <w:t>When MCG DRX is used, the same T</w:t>
            </w:r>
            <w:r>
              <w:rPr>
                <w:vertAlign w:val="subscript"/>
              </w:rPr>
              <w:t xml:space="preserve">measure_SFTD1 </w:t>
            </w:r>
            <w:r>
              <w:t>as for non-DRX applies, but the reporting delay depends on the DRX cycle length in use.</w:t>
            </w:r>
          </w:p>
        </w:tc>
      </w:tr>
    </w:tbl>
    <w:p>
      <w:pPr>
        <w:rPr>
          <w:rFonts w:hint="eastAsia" w:eastAsia="宋体"/>
          <w:sz w:val="20"/>
          <w:lang w:val="en-US" w:eastAsia="zh-CN"/>
        </w:rPr>
      </w:pPr>
      <w:r>
        <w:rPr>
          <w:rFonts w:hint="eastAsia" w:eastAsia="宋体"/>
          <w:sz w:val="20"/>
          <w:lang w:val="en-US" w:eastAsia="zh-CN"/>
        </w:rPr>
        <w:t xml:space="preserve">Another drawback of the requirements suggested in [3] is that the UE is unaware of whether or when the base station transmits Y consecutive SSBs. Comparatively, if the delay requirements are relaxed based on 36.133, the UE would know if it meets the requirements or not, thus could be helpful for implementation. </w:t>
      </w:r>
    </w:p>
    <w:p>
      <w:pPr>
        <w:pStyle w:val="39"/>
        <w:rPr>
          <w:rFonts w:hint="default" w:eastAsia="宋体"/>
          <w:sz w:val="20"/>
          <w:lang w:val="en-US" w:eastAsia="zh-CN"/>
        </w:rPr>
      </w:pPr>
      <w:r>
        <w:rPr>
          <w:rFonts w:hint="eastAsia" w:eastAsia="宋体"/>
          <w:sz w:val="20"/>
          <w:lang w:val="en-US" w:eastAsia="zh-CN"/>
        </w:rPr>
        <w:t>The UE would not know whether or when the base station transmits a certain number of consecutive SSBs.</w:t>
      </w:r>
    </w:p>
    <w:p>
      <w:pPr>
        <w:rPr>
          <w:rFonts w:hint="default"/>
          <w:lang w:val="en-US" w:eastAsia="zh-CN"/>
        </w:rPr>
      </w:pPr>
      <w:r>
        <w:rPr>
          <w:rFonts w:hint="eastAsia" w:eastAsia="宋体"/>
          <w:sz w:val="20"/>
          <w:lang w:val="en-US" w:eastAsia="zh-CN"/>
        </w:rPr>
        <w:t>Based on the above observations, it</w:t>
      </w:r>
      <w:r>
        <w:rPr>
          <w:rFonts w:hint="default" w:eastAsia="宋体"/>
          <w:sz w:val="20"/>
          <w:lang w:val="en-US" w:eastAsia="zh-CN"/>
        </w:rPr>
        <w:t>’</w:t>
      </w:r>
      <w:r>
        <w:rPr>
          <w:rFonts w:hint="eastAsia" w:eastAsia="宋体"/>
          <w:sz w:val="20"/>
          <w:lang w:val="en-US" w:eastAsia="zh-CN"/>
        </w:rPr>
        <w:t>s suggested that RAN4 at least not preclude the possibility of relaxing the requirements based on 36.133.</w:t>
      </w:r>
    </w:p>
    <w:p>
      <w:pPr>
        <w:pStyle w:val="35"/>
        <w:rPr>
          <w:b w:val="0"/>
          <w:iCs w:val="0"/>
          <w:sz w:val="20"/>
          <w:szCs w:val="20"/>
        </w:rPr>
      </w:pPr>
      <w:r>
        <w:rPr>
          <w:rFonts w:hint="eastAsia"/>
          <w:sz w:val="20"/>
          <w:szCs w:val="20"/>
          <w:lang w:val="en-US" w:eastAsia="zh-CN"/>
        </w:rPr>
        <w:t>RAN4 studies</w:t>
      </w:r>
      <w:r>
        <w:rPr>
          <w:sz w:val="20"/>
          <w:szCs w:val="20"/>
          <w:lang w:eastAsia="zh-CN"/>
        </w:rPr>
        <w:t xml:space="preserve"> </w:t>
      </w:r>
      <w:r>
        <w:rPr>
          <w:rFonts w:hint="eastAsia"/>
          <w:sz w:val="20"/>
          <w:szCs w:val="20"/>
          <w:lang w:val="en-US" w:eastAsia="zh-CN"/>
        </w:rPr>
        <w:t>the possibility to define SFTD measurement delay requirement towards NR-U by relaxing the existing measurement delay requirement for NR licensed band in 36.133.</w:t>
      </w:r>
    </w:p>
    <w:p>
      <w:pPr>
        <w:pStyle w:val="27"/>
        <w:jc w:val="both"/>
      </w:pPr>
      <w:r>
        <w:rPr>
          <w:rFonts w:hint="eastAsia"/>
          <w:lang w:val="en-US" w:eastAsia="zh-CN"/>
        </w:rPr>
        <w:t>4</w:t>
      </w:r>
      <w:r>
        <w:tab/>
      </w:r>
      <w:r>
        <w:t>Conclusion</w:t>
      </w:r>
    </w:p>
    <w:p>
      <w:pPr>
        <w:pStyle w:val="29"/>
        <w:keepNext w:val="0"/>
        <w:keepLines w:val="0"/>
        <w:pageBreakBefore w:val="0"/>
        <w:widowControl/>
        <w:numPr>
          <w:ilvl w:val="0"/>
          <w:numId w:val="6"/>
        </w:numPr>
        <w:kinsoku/>
        <w:wordWrap/>
        <w:overflowPunct/>
        <w:topLinePunct w:val="0"/>
        <w:autoSpaceDE/>
        <w:autoSpaceDN/>
        <w:bidi w:val="0"/>
        <w:adjustRightInd/>
        <w:snapToGrid/>
        <w:spacing w:line="260" w:lineRule="auto"/>
        <w:ind w:left="0" w:firstLine="0"/>
        <w:textAlignment w:val="auto"/>
        <w:outlineLvl w:val="9"/>
      </w:pPr>
      <w:r>
        <w:rPr>
          <w:rFonts w:hint="eastAsia" w:eastAsia="宋体" w:cs="Times New Roman"/>
          <w:szCs w:val="20"/>
          <w:lang w:val="en-US" w:eastAsia="zh-CN"/>
        </w:rPr>
        <w:t>If the UE terminates SFTD measurement upon expiry of a timer according to termination condition (d), the base station is unaware of it unless an explicit report</w:t>
      </w:r>
      <w:r>
        <w:rPr>
          <w:rFonts w:hint="eastAsia" w:eastAsia="宋体"/>
          <w:lang w:val="en-US" w:eastAsia="zh-CN"/>
        </w:rPr>
        <w:t>.</w:t>
      </w:r>
    </w:p>
    <w:p>
      <w:pPr>
        <w:pStyle w:val="35"/>
        <w:numPr>
          <w:ilvl w:val="0"/>
          <w:numId w:val="0"/>
        </w:numPr>
        <w:ind w:leftChars="0"/>
      </w:pPr>
      <w:r>
        <w:rPr>
          <w:rFonts w:hint="eastAsia"/>
          <w:sz w:val="20"/>
          <w:szCs w:val="20"/>
          <w:lang w:val="en-US" w:eastAsia="zh-CN"/>
        </w:rPr>
        <w:t xml:space="preserve">Proposal 1: If the UE terminates SFTD measurement upon </w:t>
      </w:r>
      <w:r>
        <w:rPr>
          <w:rFonts w:hint="eastAsia" w:eastAsia="宋体" w:cs="Times New Roman"/>
          <w:szCs w:val="20"/>
          <w:lang w:val="en-US" w:eastAsia="zh-CN"/>
        </w:rPr>
        <w:t>expiry of a timer according to termination condition (d), the UE shall report it to PCell explicitly</w:t>
      </w:r>
      <w:r>
        <w:rPr>
          <w:rFonts w:hint="eastAsia"/>
          <w:sz w:val="20"/>
          <w:szCs w:val="20"/>
          <w:lang w:val="en-US" w:eastAsia="zh-CN"/>
        </w:rPr>
        <w:t>.</w:t>
      </w:r>
    </w:p>
    <w:p>
      <w:pPr>
        <w:pStyle w:val="39"/>
        <w:rPr>
          <w:rFonts w:hint="default"/>
          <w:sz w:val="20"/>
          <w:szCs w:val="20"/>
          <w:lang w:val="en-US" w:eastAsia="zh-CN"/>
        </w:rPr>
      </w:pPr>
      <w:r>
        <w:rPr>
          <w:rFonts w:hint="eastAsia" w:eastAsia="宋体"/>
          <w:sz w:val="20"/>
          <w:lang w:val="en-US" w:eastAsia="zh-CN"/>
        </w:rPr>
        <w:t>The optimal value of Y depend on the current channel occupancy and UE search patterns, thus may be hard to determine.</w:t>
      </w:r>
    </w:p>
    <w:p>
      <w:pPr>
        <w:pStyle w:val="39"/>
        <w:rPr>
          <w:rFonts w:hint="default" w:eastAsia="宋体"/>
          <w:lang w:val="en-US" w:eastAsia="zh-CN"/>
        </w:rPr>
      </w:pPr>
      <w:r>
        <w:rPr>
          <w:rFonts w:hint="eastAsia" w:eastAsia="宋体"/>
          <w:sz w:val="20"/>
          <w:lang w:val="en-US" w:eastAsia="zh-CN"/>
        </w:rPr>
        <w:t>The UE would not know whether or when the base station transmits a certain number of consecutive SSBs.</w:t>
      </w:r>
    </w:p>
    <w:p>
      <w:pPr>
        <w:pStyle w:val="35"/>
        <w:numPr>
          <w:ilvl w:val="0"/>
          <w:numId w:val="0"/>
        </w:numPr>
        <w:ind w:leftChars="0"/>
        <w:rPr>
          <w:b w:val="0"/>
          <w:iCs w:val="0"/>
          <w:sz w:val="20"/>
          <w:szCs w:val="20"/>
        </w:rPr>
      </w:pPr>
      <w:r>
        <w:rPr>
          <w:rFonts w:hint="eastAsia"/>
          <w:sz w:val="20"/>
          <w:szCs w:val="20"/>
          <w:lang w:val="en-US" w:eastAsia="zh-CN"/>
        </w:rPr>
        <w:t>Proposal 2: RAN4 studies</w:t>
      </w:r>
      <w:r>
        <w:rPr>
          <w:sz w:val="20"/>
          <w:szCs w:val="20"/>
          <w:lang w:eastAsia="zh-CN"/>
        </w:rPr>
        <w:t xml:space="preserve"> </w:t>
      </w:r>
      <w:r>
        <w:rPr>
          <w:rFonts w:hint="eastAsia"/>
          <w:sz w:val="20"/>
          <w:szCs w:val="20"/>
          <w:lang w:val="en-US" w:eastAsia="zh-CN"/>
        </w:rPr>
        <w:t>the possibility to define SFTD measurement delay requirement towards NR-U by relaxing the existing measurement delay requirement for NR licensed band in 36.133.</w:t>
      </w:r>
    </w:p>
    <w:p>
      <w:pPr>
        <w:pStyle w:val="27"/>
        <w:jc w:val="both"/>
      </w:pPr>
      <w:r>
        <w:t>References</w:t>
      </w:r>
    </w:p>
    <w:p>
      <w:pPr>
        <w:numPr>
          <w:ilvl w:val="0"/>
          <w:numId w:val="7"/>
        </w:numPr>
        <w:overflowPunct w:val="0"/>
        <w:autoSpaceDE w:val="0"/>
        <w:autoSpaceDN w:val="0"/>
        <w:adjustRightInd w:val="0"/>
        <w:spacing w:after="120" w:line="240" w:lineRule="auto"/>
        <w:jc w:val="both"/>
        <w:textAlignment w:val="baseline"/>
        <w:rPr>
          <w:lang w:val="en-GB"/>
        </w:rPr>
      </w:pPr>
      <w:bookmarkStart w:id="4" w:name="_Ref2843888"/>
      <w:r>
        <w:rPr>
          <w:rFonts w:hint="eastAsia" w:eastAsia="宋体"/>
          <w:lang w:val="en-US" w:eastAsia="zh-CN"/>
        </w:rPr>
        <w:t>R4-1912846, WF on RRM Requirements for NR-U</w:t>
      </w:r>
      <w:r>
        <w:rPr>
          <w:lang w:val="en-GB"/>
        </w:rPr>
        <w:t>.</w:t>
      </w:r>
      <w:bookmarkEnd w:id="4"/>
      <w:r>
        <w:rPr>
          <w:lang w:val="en-GB"/>
        </w:rPr>
        <w:t xml:space="preserve"> </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 xml:space="preserve">3GPP </w:t>
      </w:r>
      <w:r>
        <w:t>TS 36.</w:t>
      </w:r>
      <w:r>
        <w:rPr>
          <w:rFonts w:hint="eastAsia" w:eastAsia="宋体"/>
          <w:lang w:val="en-US" w:eastAsia="zh-CN"/>
        </w:rPr>
        <w:t>133</w:t>
      </w:r>
      <w:r>
        <w:t xml:space="preserve"> E-UTRA; </w:t>
      </w:r>
      <w:r>
        <w:rPr>
          <w:rFonts w:cs="v4.2.0"/>
        </w:rPr>
        <w:t>Requirements for support of radio resource management</w:t>
      </w:r>
      <w:r>
        <w:rPr>
          <w:lang w:val="en-GB"/>
        </w:rPr>
        <w:t>.</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R4-1912380, SFTD for NR-U scenario B, Ericsson.</w:t>
      </w:r>
    </w:p>
    <w:p>
      <w:pPr>
        <w:numPr>
          <w:ilvl w:val="0"/>
          <w:numId w:val="7"/>
        </w:numPr>
        <w:overflowPunct w:val="0"/>
        <w:autoSpaceDE w:val="0"/>
        <w:autoSpaceDN w:val="0"/>
        <w:adjustRightInd w:val="0"/>
        <w:spacing w:after="120" w:line="240" w:lineRule="auto"/>
        <w:jc w:val="both"/>
        <w:textAlignment w:val="baseline"/>
        <w:rPr>
          <w:lang w:val="en-GB"/>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1"/>
    <w:lvlOverride w:ilvl="0">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B274E2"/>
    <w:rsid w:val="02C25D33"/>
    <w:rsid w:val="03C6506D"/>
    <w:rsid w:val="03F37217"/>
    <w:rsid w:val="04C77D0A"/>
    <w:rsid w:val="04D5204C"/>
    <w:rsid w:val="059B61E4"/>
    <w:rsid w:val="05A86143"/>
    <w:rsid w:val="06105DAC"/>
    <w:rsid w:val="069766CC"/>
    <w:rsid w:val="07502CA2"/>
    <w:rsid w:val="078B76F8"/>
    <w:rsid w:val="079D410C"/>
    <w:rsid w:val="08641205"/>
    <w:rsid w:val="0868025F"/>
    <w:rsid w:val="0873226E"/>
    <w:rsid w:val="08935729"/>
    <w:rsid w:val="08C654D4"/>
    <w:rsid w:val="08CC5D10"/>
    <w:rsid w:val="092C45E6"/>
    <w:rsid w:val="099F556C"/>
    <w:rsid w:val="09C640C3"/>
    <w:rsid w:val="0A5763D4"/>
    <w:rsid w:val="0A7BF868"/>
    <w:rsid w:val="0B7322DC"/>
    <w:rsid w:val="0BB77882"/>
    <w:rsid w:val="0C3C5307"/>
    <w:rsid w:val="0C56263C"/>
    <w:rsid w:val="0C5E2B8A"/>
    <w:rsid w:val="0D102274"/>
    <w:rsid w:val="0DA958CA"/>
    <w:rsid w:val="0DF104D3"/>
    <w:rsid w:val="0E1C586B"/>
    <w:rsid w:val="0ED138E6"/>
    <w:rsid w:val="0F67780F"/>
    <w:rsid w:val="0F8F3C2A"/>
    <w:rsid w:val="0FB648CB"/>
    <w:rsid w:val="0FD0731A"/>
    <w:rsid w:val="0FF1533A"/>
    <w:rsid w:val="0FFE0AFA"/>
    <w:rsid w:val="10AA3C13"/>
    <w:rsid w:val="10CD0B75"/>
    <w:rsid w:val="110C4D24"/>
    <w:rsid w:val="122017FC"/>
    <w:rsid w:val="128409CA"/>
    <w:rsid w:val="12BB3A94"/>
    <w:rsid w:val="12EF585C"/>
    <w:rsid w:val="13262572"/>
    <w:rsid w:val="136D11EC"/>
    <w:rsid w:val="137D50D6"/>
    <w:rsid w:val="139B3B65"/>
    <w:rsid w:val="13D36053"/>
    <w:rsid w:val="13F75352"/>
    <w:rsid w:val="1480544B"/>
    <w:rsid w:val="14B36B91"/>
    <w:rsid w:val="164F667E"/>
    <w:rsid w:val="165D0583"/>
    <w:rsid w:val="16654289"/>
    <w:rsid w:val="16DB79C9"/>
    <w:rsid w:val="17141F2D"/>
    <w:rsid w:val="17A076C4"/>
    <w:rsid w:val="17A62BCE"/>
    <w:rsid w:val="17E826AB"/>
    <w:rsid w:val="18D3414F"/>
    <w:rsid w:val="18D91924"/>
    <w:rsid w:val="19A96435"/>
    <w:rsid w:val="19F24CA5"/>
    <w:rsid w:val="1A0B3A21"/>
    <w:rsid w:val="1A580A90"/>
    <w:rsid w:val="1B0E2D96"/>
    <w:rsid w:val="1B3329B5"/>
    <w:rsid w:val="1B7F155B"/>
    <w:rsid w:val="1CB41740"/>
    <w:rsid w:val="1D1F1294"/>
    <w:rsid w:val="1E8806BC"/>
    <w:rsid w:val="1EA137E3"/>
    <w:rsid w:val="1F0936F5"/>
    <w:rsid w:val="1F17474D"/>
    <w:rsid w:val="1F2B10F9"/>
    <w:rsid w:val="1F711839"/>
    <w:rsid w:val="200D067C"/>
    <w:rsid w:val="20811B82"/>
    <w:rsid w:val="20A662B2"/>
    <w:rsid w:val="21091739"/>
    <w:rsid w:val="211451D0"/>
    <w:rsid w:val="2151075A"/>
    <w:rsid w:val="219E74A3"/>
    <w:rsid w:val="22571B82"/>
    <w:rsid w:val="22920D1D"/>
    <w:rsid w:val="22C0245E"/>
    <w:rsid w:val="23514077"/>
    <w:rsid w:val="23855295"/>
    <w:rsid w:val="23B20773"/>
    <w:rsid w:val="23CF6D67"/>
    <w:rsid w:val="248F188B"/>
    <w:rsid w:val="24E91488"/>
    <w:rsid w:val="25077EC5"/>
    <w:rsid w:val="25962669"/>
    <w:rsid w:val="25C20278"/>
    <w:rsid w:val="262D62D9"/>
    <w:rsid w:val="26681CAB"/>
    <w:rsid w:val="267E5FCE"/>
    <w:rsid w:val="27572E0B"/>
    <w:rsid w:val="280C272A"/>
    <w:rsid w:val="284E33F7"/>
    <w:rsid w:val="287A3770"/>
    <w:rsid w:val="293606FA"/>
    <w:rsid w:val="29517179"/>
    <w:rsid w:val="29E7086A"/>
    <w:rsid w:val="2A1219AD"/>
    <w:rsid w:val="2A394321"/>
    <w:rsid w:val="2AE26D3F"/>
    <w:rsid w:val="2AF8774D"/>
    <w:rsid w:val="2B0F6E62"/>
    <w:rsid w:val="2B7579C5"/>
    <w:rsid w:val="2BB04900"/>
    <w:rsid w:val="2C3A3275"/>
    <w:rsid w:val="2C495744"/>
    <w:rsid w:val="2CEE6B8D"/>
    <w:rsid w:val="2D233DAE"/>
    <w:rsid w:val="2D8E403A"/>
    <w:rsid w:val="2E145F76"/>
    <w:rsid w:val="2EA86D09"/>
    <w:rsid w:val="2F32226B"/>
    <w:rsid w:val="2F376D10"/>
    <w:rsid w:val="2FA231C5"/>
    <w:rsid w:val="308B65F2"/>
    <w:rsid w:val="3117229F"/>
    <w:rsid w:val="31395268"/>
    <w:rsid w:val="31A50177"/>
    <w:rsid w:val="320F0A18"/>
    <w:rsid w:val="32351CB2"/>
    <w:rsid w:val="324554E5"/>
    <w:rsid w:val="325D2B5A"/>
    <w:rsid w:val="327661FC"/>
    <w:rsid w:val="32B33B5A"/>
    <w:rsid w:val="32EE27B2"/>
    <w:rsid w:val="33372789"/>
    <w:rsid w:val="333876C2"/>
    <w:rsid w:val="33484A1E"/>
    <w:rsid w:val="335F47E9"/>
    <w:rsid w:val="346E4104"/>
    <w:rsid w:val="3476470C"/>
    <w:rsid w:val="34D83C16"/>
    <w:rsid w:val="3509315E"/>
    <w:rsid w:val="351A4CC6"/>
    <w:rsid w:val="37373380"/>
    <w:rsid w:val="37705F34"/>
    <w:rsid w:val="377700B0"/>
    <w:rsid w:val="37AF7036"/>
    <w:rsid w:val="380927B5"/>
    <w:rsid w:val="3876150B"/>
    <w:rsid w:val="392739EA"/>
    <w:rsid w:val="392D38AD"/>
    <w:rsid w:val="3946679B"/>
    <w:rsid w:val="399A43EA"/>
    <w:rsid w:val="3A0F1960"/>
    <w:rsid w:val="3A11635D"/>
    <w:rsid w:val="3A166029"/>
    <w:rsid w:val="3AF216E5"/>
    <w:rsid w:val="3B30671A"/>
    <w:rsid w:val="3B5662AC"/>
    <w:rsid w:val="3CCE203C"/>
    <w:rsid w:val="3D0C1655"/>
    <w:rsid w:val="3D4E48C8"/>
    <w:rsid w:val="3D77737D"/>
    <w:rsid w:val="3DC04E13"/>
    <w:rsid w:val="3DD244E7"/>
    <w:rsid w:val="3E5B41D6"/>
    <w:rsid w:val="3ECE16FA"/>
    <w:rsid w:val="3FF55768"/>
    <w:rsid w:val="40566CBF"/>
    <w:rsid w:val="407921CE"/>
    <w:rsid w:val="40C04FE0"/>
    <w:rsid w:val="41AA7137"/>
    <w:rsid w:val="41EC58FB"/>
    <w:rsid w:val="42381A71"/>
    <w:rsid w:val="426B0C9E"/>
    <w:rsid w:val="42841694"/>
    <w:rsid w:val="429266C7"/>
    <w:rsid w:val="42AF1322"/>
    <w:rsid w:val="42B30ACF"/>
    <w:rsid w:val="42E73C10"/>
    <w:rsid w:val="43EE582E"/>
    <w:rsid w:val="43FB3DA4"/>
    <w:rsid w:val="441C4006"/>
    <w:rsid w:val="449E489D"/>
    <w:rsid w:val="44B24294"/>
    <w:rsid w:val="44F65FF5"/>
    <w:rsid w:val="451019FB"/>
    <w:rsid w:val="455B13AC"/>
    <w:rsid w:val="45BE370B"/>
    <w:rsid w:val="45CF3CD0"/>
    <w:rsid w:val="460567D8"/>
    <w:rsid w:val="462F25DF"/>
    <w:rsid w:val="46620161"/>
    <w:rsid w:val="47C304FD"/>
    <w:rsid w:val="47C357A6"/>
    <w:rsid w:val="47D77F02"/>
    <w:rsid w:val="487C3875"/>
    <w:rsid w:val="48977283"/>
    <w:rsid w:val="48FA3778"/>
    <w:rsid w:val="49896512"/>
    <w:rsid w:val="4996414B"/>
    <w:rsid w:val="49BA3D71"/>
    <w:rsid w:val="4A5C70F1"/>
    <w:rsid w:val="4AB61A05"/>
    <w:rsid w:val="4AF26B9D"/>
    <w:rsid w:val="4BB65435"/>
    <w:rsid w:val="4BCE1489"/>
    <w:rsid w:val="4BEA1EE4"/>
    <w:rsid w:val="4C293566"/>
    <w:rsid w:val="4C723787"/>
    <w:rsid w:val="4CF05EAC"/>
    <w:rsid w:val="4D102CB4"/>
    <w:rsid w:val="4D9E609E"/>
    <w:rsid w:val="4E0243C8"/>
    <w:rsid w:val="4EB053BD"/>
    <w:rsid w:val="4FBC6FAF"/>
    <w:rsid w:val="4FDC68F3"/>
    <w:rsid w:val="50005DA1"/>
    <w:rsid w:val="5041435B"/>
    <w:rsid w:val="50564CCA"/>
    <w:rsid w:val="505A1CB0"/>
    <w:rsid w:val="509778C7"/>
    <w:rsid w:val="51773E2A"/>
    <w:rsid w:val="51C53170"/>
    <w:rsid w:val="52031FC8"/>
    <w:rsid w:val="5280421D"/>
    <w:rsid w:val="52BF27F0"/>
    <w:rsid w:val="535E62F0"/>
    <w:rsid w:val="5361709F"/>
    <w:rsid w:val="53705401"/>
    <w:rsid w:val="53752E8D"/>
    <w:rsid w:val="53832E83"/>
    <w:rsid w:val="540D782C"/>
    <w:rsid w:val="542F1421"/>
    <w:rsid w:val="544B51D2"/>
    <w:rsid w:val="546C32BA"/>
    <w:rsid w:val="5553143F"/>
    <w:rsid w:val="55B42DC5"/>
    <w:rsid w:val="586B2608"/>
    <w:rsid w:val="592D7AE2"/>
    <w:rsid w:val="593554F0"/>
    <w:rsid w:val="5A3078C5"/>
    <w:rsid w:val="5ADF3A74"/>
    <w:rsid w:val="5AE53367"/>
    <w:rsid w:val="5B0B0083"/>
    <w:rsid w:val="5BC3228B"/>
    <w:rsid w:val="5C3B1FEA"/>
    <w:rsid w:val="5C6A01BF"/>
    <w:rsid w:val="5D041ECD"/>
    <w:rsid w:val="5E2D4C21"/>
    <w:rsid w:val="5EE41E2E"/>
    <w:rsid w:val="5F0F00DA"/>
    <w:rsid w:val="60017F85"/>
    <w:rsid w:val="6045086B"/>
    <w:rsid w:val="60745B63"/>
    <w:rsid w:val="61051332"/>
    <w:rsid w:val="62B7743E"/>
    <w:rsid w:val="64116858"/>
    <w:rsid w:val="648D5222"/>
    <w:rsid w:val="64B2258D"/>
    <w:rsid w:val="65997784"/>
    <w:rsid w:val="65C64C37"/>
    <w:rsid w:val="66AB371C"/>
    <w:rsid w:val="66AE1192"/>
    <w:rsid w:val="66CA69C3"/>
    <w:rsid w:val="67DA4215"/>
    <w:rsid w:val="67E42DFA"/>
    <w:rsid w:val="68EB3ADC"/>
    <w:rsid w:val="69462386"/>
    <w:rsid w:val="6A7016FE"/>
    <w:rsid w:val="6AFC6812"/>
    <w:rsid w:val="6B5E2EC6"/>
    <w:rsid w:val="6C42065A"/>
    <w:rsid w:val="6C6F44FD"/>
    <w:rsid w:val="6CD4731D"/>
    <w:rsid w:val="6D121910"/>
    <w:rsid w:val="6D3205F0"/>
    <w:rsid w:val="6DB702B4"/>
    <w:rsid w:val="6E504618"/>
    <w:rsid w:val="6EB20078"/>
    <w:rsid w:val="6F5579D7"/>
    <w:rsid w:val="6F801AF8"/>
    <w:rsid w:val="6F8D5AAE"/>
    <w:rsid w:val="6FFF59CB"/>
    <w:rsid w:val="70160759"/>
    <w:rsid w:val="70200B37"/>
    <w:rsid w:val="7037013D"/>
    <w:rsid w:val="704E4A67"/>
    <w:rsid w:val="70995673"/>
    <w:rsid w:val="70AA0AC2"/>
    <w:rsid w:val="70E92FAD"/>
    <w:rsid w:val="70EA7511"/>
    <w:rsid w:val="71143E21"/>
    <w:rsid w:val="712D1A98"/>
    <w:rsid w:val="72867A39"/>
    <w:rsid w:val="72EE3608"/>
    <w:rsid w:val="7327462F"/>
    <w:rsid w:val="732F59FD"/>
    <w:rsid w:val="734B5574"/>
    <w:rsid w:val="7355417D"/>
    <w:rsid w:val="736C3FBB"/>
    <w:rsid w:val="73A85DC8"/>
    <w:rsid w:val="74573DE9"/>
    <w:rsid w:val="74D53B99"/>
    <w:rsid w:val="754C1AAF"/>
    <w:rsid w:val="76991F3B"/>
    <w:rsid w:val="76D8737F"/>
    <w:rsid w:val="76E279D7"/>
    <w:rsid w:val="772E0626"/>
    <w:rsid w:val="7752184A"/>
    <w:rsid w:val="7754709D"/>
    <w:rsid w:val="776E285A"/>
    <w:rsid w:val="77B02D8D"/>
    <w:rsid w:val="77C0093D"/>
    <w:rsid w:val="77C90B9C"/>
    <w:rsid w:val="78384CBC"/>
    <w:rsid w:val="784258BF"/>
    <w:rsid w:val="793758F2"/>
    <w:rsid w:val="7949694D"/>
    <w:rsid w:val="7A787ECB"/>
    <w:rsid w:val="7A8B51CB"/>
    <w:rsid w:val="7AB507FA"/>
    <w:rsid w:val="7AC634CB"/>
    <w:rsid w:val="7C41564D"/>
    <w:rsid w:val="7C8E16C9"/>
    <w:rsid w:val="7CB561C0"/>
    <w:rsid w:val="7CCC277F"/>
    <w:rsid w:val="7CE3033A"/>
    <w:rsid w:val="7D0A2590"/>
    <w:rsid w:val="7D550752"/>
    <w:rsid w:val="7D6A7A29"/>
    <w:rsid w:val="7DCC5A45"/>
    <w:rsid w:val="7E8B6D0C"/>
    <w:rsid w:val="7F285EA4"/>
    <w:rsid w:val="7F3A66E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22</TotalTime>
  <ScaleCrop>false</ScaleCrop>
  <LinksUpToDate>false</LinksUpToDate>
  <CharactersWithSpaces>6220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Richie Leo (ZTE)</cp:lastModifiedBy>
  <cp:lastPrinted>2019-04-29T06:52:00Z</cp:lastPrinted>
  <dcterms:modified xsi:type="dcterms:W3CDTF">2019-11-07T13:37:09Z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